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E" w:rsidRPr="007A7349" w:rsidRDefault="00FB5C4C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5A7A" wp14:editId="7F86B177">
                <wp:simplePos x="0" y="0"/>
                <wp:positionH relativeFrom="page">
                  <wp:posOffset>534838</wp:posOffset>
                </wp:positionH>
                <wp:positionV relativeFrom="page">
                  <wp:posOffset>310551</wp:posOffset>
                </wp:positionV>
                <wp:extent cx="6666230" cy="1026112"/>
                <wp:effectExtent l="0" t="0" r="1270" b="31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026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62" w:rsidRDefault="002B5C62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B5C4C" w:rsidRDefault="00FB5C4C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5C4C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ŽILINA – Pravidlá a príprava verejného obstarávania pri čerpaní dotácií z fondov EÚ</w:t>
                            </w:r>
                          </w:p>
                          <w:p w:rsidR="00A51EC8" w:rsidRPr="00782DE1" w:rsidRDefault="00C30474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FB5C4C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22</w:t>
                            </w:r>
                            <w:r w:rsidR="00E507C8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D44BC0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FB5C4C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9</w:t>
                            </w:r>
                            <w:r w:rsidR="00AA33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.1pt;margin-top:24.45pt;width:524.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GxDQIAAPMDAAAOAAAAZHJzL2Uyb0RvYy54bWysU9tuGyEQfa/Uf0C813uJ4qYr4yhNmqpS&#10;epGSfgBmWS8qMBSwd90/6nf0xzqwXsdq36ruAxp2mDNzDofV9Wg02UsfFFhGq0VJibQCWmW3jH59&#10;un91RUmI3LZcg5WMHmSg1+uXL1aDa2QNPehWeoIgNjSDY7SP0TVFEUQvDQ8LcNJisgNveMSt3xat&#10;5wOiG13UZbksBvCt8yBkCPj3bkrSdcbvOini564LMhLNKM4W8+rzuklrsV7xZuu565U4jsH/YQrD&#10;lcWmJ6g7HjnZefUXlFHCQ4AuLgSYArpOCZk5IJuq/IPNY8+dzFxQnOBOMoX/Bys+7b94olpGL8rX&#10;lFhu8JKe5Bhh/+sncaAlSQmUaXChwdOPDs/H8S2MeN2ZcnAPIL4FYuG253Yrb7yHoZe8xTGrVFmc&#10;lU44IYFsho/QYje+i5CBxs6bpCGqQhAdr+twuiKciAj8ucSvvsCUwFxV1suqqnMP3szlzof4XoIh&#10;KWDUowcyPN8/hJjG4c18JHWzcK+0zj7QlgyMvrmsL3PBWcaoiDbVyjB6VaZvMk5i+c62uThypacY&#10;G2h7pJ2YTpzjuBmz0FmTJMkG2gPq4GFyJb4iDHrwPygZ0JGMhu877iUl+oNFLZN958DPwWYOuBVY&#10;ymikZApvY7b5RPEGNe5UZv/c+TgiOiuLcnwFybrn+3zq+a2ufwMAAP//AwBQSwMEFAAGAAgAAAAh&#10;AG56IdDgAAAACgEAAA8AAABkcnMvZG93bnJldi54bWxMjzFPwzAUhHek/gfrVWKjTkKo0pCXqkIw&#10;ISHSMDA6sZtYjZ9D7Lbh3+NOZTzd6e67YjubgZ3V5LQlhHgVAVPUWqmpQ/iq3x4yYM4LkmKwpBB+&#10;lYNtubgrRC7thSp13vuOhRJyuUDovR9zzl3bKyPcyo6KgnewkxE+yKnjchKXUG4GnkTRmhuhKSz0&#10;YlQvvWqP+5NB2H1T9ap/PprP6lDput5E9L4+It4v590zMK9mfwvDFT+gQxmYGnsi6diAkKVJSCKk&#10;2QbY1Y8f03CuQUji6Al4WfD/F8o/AAAA//8DAFBLAQItABQABgAIAAAAIQC2gziS/gAAAOEBAAAT&#10;AAAAAAAAAAAAAAAAAAAAAABbQ29udGVudF9UeXBlc10ueG1sUEsBAi0AFAAGAAgAAAAhADj9If/W&#10;AAAAlAEAAAsAAAAAAAAAAAAAAAAALwEAAF9yZWxzLy5yZWxzUEsBAi0AFAAGAAgAAAAhAD7bwbEN&#10;AgAA8wMAAA4AAAAAAAAAAAAAAAAALgIAAGRycy9lMm9Eb2MueG1sUEsBAi0AFAAGAAgAAAAhAG56&#10;IdDgAAAACgEAAA8AAAAAAAAAAAAAAAAAZwQAAGRycy9kb3ducmV2LnhtbFBLBQYAAAAABAAEAPMA&#10;AAB0BQAAAAA=&#10;" filled="f" stroked="f">
                <v:textbox inset="0,0,0,0">
                  <w:txbxContent>
                    <w:p w:rsidR="002B5C62" w:rsidRDefault="002B5C62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B5C4C" w:rsidRDefault="00FB5C4C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5C4C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ŽILINA – Pravidlá a príprava verejného obstarávania pri čerpaní dotácií z fondov EÚ</w:t>
                      </w:r>
                    </w:p>
                    <w:p w:rsidR="00A51EC8" w:rsidRPr="00782DE1" w:rsidRDefault="00C30474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FB5C4C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22</w:t>
                      </w:r>
                      <w:r w:rsidR="00E507C8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D44BC0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FB5C4C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9</w:t>
                      </w:r>
                      <w:r w:rsidR="00AA33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E42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AF38A" wp14:editId="546DA888">
                <wp:simplePos x="0" y="0"/>
                <wp:positionH relativeFrom="column">
                  <wp:posOffset>1998099</wp:posOffset>
                </wp:positionH>
                <wp:positionV relativeFrom="paragraph">
                  <wp:posOffset>-588038</wp:posOffset>
                </wp:positionV>
                <wp:extent cx="4660265" cy="2032805"/>
                <wp:effectExtent l="0" t="0" r="0" b="571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032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2B5C62" w:rsidRPr="002B5C62" w:rsidRDefault="002B5C62" w:rsidP="002B5C62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  <w:t>Ing. Dagmar Melotíková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  <w:r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="00EE613D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špecializuje sa na poradenskú činnosť a kompletné zabezpečenie procesov verejného obstarávania, lektorka pre verejné obstarávanie. </w:t>
                            </w:r>
                          </w:p>
                          <w:p w:rsidR="00A51EC8" w:rsidRPr="008C1A60" w:rsidRDefault="00FB5C4C" w:rsidP="00DD3BB9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80</w:t>
                            </w:r>
                            <w:r w:rsidR="00514DB9"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,- Eur</w:t>
                            </w:r>
                            <w:r w:rsidR="002B5C62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bez DPH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(96</w:t>
                            </w:r>
                            <w:r w:rsidR="00EE613D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,-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Eur</w:t>
                            </w:r>
                            <w:r w:rsidR="00EE613D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s DPH)</w:t>
                            </w:r>
                          </w:p>
                          <w:p w:rsidR="00AA3117" w:rsidRPr="008C1A60" w:rsidRDefault="00AA3117" w:rsidP="00AA311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Miesto konania školenia:</w:t>
                            </w:r>
                          </w:p>
                          <w:p w:rsidR="00FB5C4C" w:rsidRPr="00FB5C4C" w:rsidRDefault="00FB5C4C" w:rsidP="00FB5C4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FB5C4C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Informačné centrum podnikateľov s.r.o.</w:t>
                            </w:r>
                          </w:p>
                          <w:p w:rsidR="00FB5C4C" w:rsidRPr="00FB5C4C" w:rsidRDefault="00FB5C4C" w:rsidP="00FB5C4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FB5C4C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Budova TOP vydavateľského domu Poradca podnikateľa</w:t>
                            </w:r>
                          </w:p>
                          <w:p w:rsidR="00FB5C4C" w:rsidRPr="00FB5C4C" w:rsidRDefault="00FB5C4C" w:rsidP="00FB5C4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FB5C4C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Martina Rázusa 23A/833</w:t>
                            </w:r>
                          </w:p>
                          <w:p w:rsidR="00FB5C4C" w:rsidRPr="00FB5C4C" w:rsidRDefault="00FB5C4C" w:rsidP="00FB5C4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FB5C4C">
                              <w:rPr>
                                <w:rFonts w:ascii="Eurostile T OT" w:hAnsi="Eurostile T OT" w:cs="Arial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010 01 Žilina</w:t>
                            </w:r>
                            <w:bookmarkStart w:id="0" w:name="_GoBack"/>
                            <w:bookmarkEnd w:id="0"/>
                          </w:p>
                          <w:p w:rsidR="00D17277" w:rsidRPr="008C1A60" w:rsidRDefault="00D17277" w:rsidP="00FB5C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57.35pt;margin-top:-46.3pt;width:366.95pt;height:1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J3FAIAAPkDAAAOAAAAZHJzL2Uyb0RvYy54bWysU1tu2zAQ/C/QOxD8ryWrtpsIloM0aYoC&#10;6QNIeoA1RVlESS5LMpbSG/UcvViXlOMY7V9RfRCkdnd2ZzhcX4xGs730QaFt+HxWciatwFbZXcO/&#10;3t+8OuMsRLAtaLSy4Y8y8IvNyxfrwdWywh51Kz0jEBvqwTW8j9HVRRFELw2EGTppKdihNxDp6HdF&#10;62EgdKOLqixXxYC+dR6FDIH+Xk9Bvsn4XSdF/Nx1QUamG06zxbz6vG7TWmzWUO88uF6JwxjwD1MY&#10;UJaaHqGuIQJ78OovKKOEx4BdnAk0BXadEjJzIDbz8g82dz04mbmQOMEdZQr/D1Z82n/xTLV0dySP&#10;BUN3dC/HiPtfP5lDLVmVNBpcqCn1zlFyHN/iSPmZb3C3KL4FZvGqB7uTl97j0EtoacZ5qixOSiec&#10;kEC2w0dsqRc8RMxAY+dNEpAkYYROwzwe74fmYYJ+LlarslotORMUq8rX1Vm5zD2gfip3PsT3Eg1L&#10;m4Z7MkCGh/1tiGkcqJ9SUjeLN0rrbAJt2dDw82W1zAUnEaMieVQr0/CzMn2TaxLLd7bNxRGUnvbU&#10;QNsD7cR04hzH7UiJSYstto8kgMfJi/R2aNOj/8HZQD5sePj+AF5ypj9YEvF8vlgk4+bDYvmmooM/&#10;jWxPI2AFQTU8cjZtr2I2+8T1ksTuVJbheZLDrOSvrM7hLSQDn55z1vOL3fwGAAD//wMAUEsDBBQA&#10;BgAIAAAAIQCyGSDq4AAAAAwBAAAPAAAAZHJzL2Rvd25yZXYueG1sTI9NT8MwDIbvSPyHyEjctmSl&#10;+yp1JwTiCtqASbtljddWNE7VZGv592QnuNnyo9fPm29G24oL9b5xjDCbKhDEpTMNVwifH6+TFQgf&#10;NBvdOiaEH/KwKW5vcp0ZN/CWLrtQiRjCPtMIdQhdJqUva7LaT11HHG8n11sd4tpX0vR6iOG2lYlS&#10;C2l1w/FDrTt6rqn83p0twtfb6bBP1Xv1Yufd4EYl2a4l4v3d+PQIItAY/mC46kd1KKLT0Z3ZeNEi&#10;PMzSZUQRJutkAeJKqHQVpyNCkiznIItc/i9R/AIAAP//AwBQSwECLQAUAAYACAAAACEAtoM4kv4A&#10;AADhAQAAEwAAAAAAAAAAAAAAAAAAAAAAW0NvbnRlbnRfVHlwZXNdLnhtbFBLAQItABQABgAIAAAA&#10;IQA4/SH/1gAAAJQBAAALAAAAAAAAAAAAAAAAAC8BAABfcmVscy8ucmVsc1BLAQItABQABgAIAAAA&#10;IQAu/bJ3FAIAAPkDAAAOAAAAAAAAAAAAAAAAAC4CAABkcnMvZTJvRG9jLnhtbFBLAQItABQABgAI&#10;AAAAIQCyGSDq4AAAAAwBAAAPAAAAAAAAAAAAAAAAAG4EAABkcnMvZG93bnJldi54bWxQSwUGAAAA&#10;AAQABADzAAAAewUAAAAA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2B5C62" w:rsidRPr="002B5C62" w:rsidRDefault="002B5C62" w:rsidP="002B5C62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  <w:t>Ing. Dagmar Melotíková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</w:t>
                      </w:r>
                      <w:r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="00EE613D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špecializuje sa na poradenskú činnosť a kompletné zabezpečenie procesov verejného obstarávania, lektorka pre verejné obstarávanie. </w:t>
                      </w:r>
                    </w:p>
                    <w:p w:rsidR="00A51EC8" w:rsidRPr="008C1A60" w:rsidRDefault="00FB5C4C" w:rsidP="00DD3BB9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80</w:t>
                      </w:r>
                      <w:r w:rsidR="00514DB9"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,- Eur</w:t>
                      </w:r>
                      <w:r w:rsidR="002B5C62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bez DPH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(96</w:t>
                      </w:r>
                      <w:r w:rsidR="00EE613D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,-</w:t>
                      </w: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Eur</w:t>
                      </w:r>
                      <w:r w:rsidR="00EE613D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s DPH)</w:t>
                      </w:r>
                    </w:p>
                    <w:p w:rsidR="00AA3117" w:rsidRPr="008C1A60" w:rsidRDefault="00AA3117" w:rsidP="00AA3117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Miesto konania školenia:</w:t>
                      </w:r>
                    </w:p>
                    <w:p w:rsidR="00FB5C4C" w:rsidRPr="00FB5C4C" w:rsidRDefault="00FB5C4C" w:rsidP="00FB5C4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FB5C4C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Informačné centrum podnikateľov s.r.o.</w:t>
                      </w:r>
                    </w:p>
                    <w:p w:rsidR="00FB5C4C" w:rsidRPr="00FB5C4C" w:rsidRDefault="00FB5C4C" w:rsidP="00FB5C4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FB5C4C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Budova TOP vydavateľského domu Poradca podnikateľa</w:t>
                      </w:r>
                    </w:p>
                    <w:p w:rsidR="00FB5C4C" w:rsidRPr="00FB5C4C" w:rsidRDefault="00FB5C4C" w:rsidP="00FB5C4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FB5C4C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Martina Rázusa 23A/833</w:t>
                      </w:r>
                    </w:p>
                    <w:p w:rsidR="00FB5C4C" w:rsidRPr="00FB5C4C" w:rsidRDefault="00FB5C4C" w:rsidP="00FB5C4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b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FB5C4C">
                        <w:rPr>
                          <w:rFonts w:ascii="Eurostile T OT" w:hAnsi="Eurostile T OT" w:cs="Arial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010 01 Žilina</w:t>
                      </w:r>
                      <w:bookmarkStart w:id="1" w:name="_GoBack"/>
                      <w:bookmarkEnd w:id="1"/>
                    </w:p>
                    <w:p w:rsidR="00D17277" w:rsidRPr="008C1A60" w:rsidRDefault="00D17277" w:rsidP="00FB5C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2AE0EA67" wp14:editId="118D3023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277664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6A6310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9BF62" wp14:editId="299FD2F7">
                <wp:simplePos x="0" y="0"/>
                <wp:positionH relativeFrom="page">
                  <wp:posOffset>538480</wp:posOffset>
                </wp:positionH>
                <wp:positionV relativeFrom="page">
                  <wp:posOffset>3013446</wp:posOffset>
                </wp:positionV>
                <wp:extent cx="6553200" cy="2947670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4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6A6310" w:rsidRPr="006A6310" w:rsidRDefault="006A6310" w:rsidP="006A6310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Eurostile T OT" w:hAnsi="Eurostile T OT"/>
                                <w:color w:val="00206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Programové obdobie 2014 – 2020. Postupy a pravidlá pre riadiace orgány upravuje metodika úradu vlády pod názvom:  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lang w:val="sk-SK" w:eastAsia="sk-SK"/>
                              </w:rPr>
                              <w:t>Systém riadenia európskych štrukturálnych a investičných fondov,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 prináša nové pravidlá a postupy,</w:t>
                            </w:r>
                          </w:p>
                          <w:p w:rsidR="006A6310" w:rsidRPr="006A6310" w:rsidRDefault="006A6310" w:rsidP="006A6310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Eurostile T OT" w:hAnsi="Eurostile T OT"/>
                                <w:color w:val="00206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lang w:val="sk-SK" w:eastAsia="sk-SK"/>
                              </w:rPr>
                              <w:t>Kontrola  verejného obstarávania riadiacim orgánom zameraná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 na dodržiavanie základných princípov VO, ktorými sú: rovnaké zaobchádzanie; nediskriminácia uchádzačov alebo záujemcov; transparentnosť vrátane vylúčenia konfliktu záujmov;  hospodárnosť (posudzovanie oprávnenosti výdavkov z hľadiska hospodárnosti)  a efektív</w:t>
                            </w:r>
                            <w:r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n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osť</w:t>
                            </w:r>
                          </w:p>
                          <w:p w:rsidR="006A6310" w:rsidRPr="006A6310" w:rsidRDefault="006A6310" w:rsidP="006A6310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bdr w:val="none" w:sz="0" w:space="0" w:color="auto" w:frame="1"/>
                                <w:lang w:val="sk-SK" w:eastAsia="sk-SK"/>
                              </w:rPr>
                              <w:t>Zákon č. 292/2014 zo 17. septembra 2014 o príspevku poskytovanom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 z EŠIF. Právne vzťahy pri poskytovaní príspevku; postup a podmienky poskytovania príspevku; práva a povinnosti osôb;  pôsobnosť orgánov štátnej správy a orgánov územnej samosprávy pri poskytovaní príspevku a zodpovednosť za porušenie podmienok poskytnutia príspevku. Základné princípy riadenia a kontroly pri poskytovaní príspevku, financovaní príspevku a výkone vládneho auditu a obsahuje procesné ustanovenia pri rozhodovaní o žiadosti.</w:t>
                            </w:r>
                          </w:p>
                          <w:p w:rsidR="006A6310" w:rsidRPr="006A6310" w:rsidRDefault="006A6310" w:rsidP="006A6310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Povinnosti žiadateľa v oblasti verejného obstarávania pred podaním žiadosti o financovanie projektu z verejných zdrojov alebo zdrojov EU.  </w:t>
                            </w:r>
                          </w:p>
                          <w:p w:rsidR="006A6310" w:rsidRDefault="006A6310" w:rsidP="006A6310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Zákazky nad 5 000 </w:t>
                            </w:r>
                            <w:r w:rsidRPr="006A6310">
                              <w:rPr>
                                <w:rFonts w:ascii="Courier New" w:eastAsia="Times New Roman" w:hAnsi="Courier New" w:cs="Courier New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€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bez DPH </w:t>
                            </w:r>
                            <w:r w:rsidRPr="006A6310">
                              <w:rPr>
                                <w:rFonts w:ascii="Eurostile T OT" w:eastAsia="Times New Roman" w:hAnsi="Eurostile T OT" w:cs="Eurostile T OT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–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prieskum trhu, písomná dokumentácia,</w:t>
                            </w:r>
                          </w:p>
                          <w:p w:rsidR="006A6310" w:rsidRPr="006A6310" w:rsidRDefault="006A6310" w:rsidP="00515DB2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inherit" w:eastAsia="Times New Roman" w:hAnsi="inherit" w:cs="Arial"/>
                                <w:color w:val="00000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Zákazka do 1 000 </w:t>
                            </w:r>
                            <w:r w:rsidRPr="006A6310">
                              <w:rPr>
                                <w:rFonts w:ascii="Courier New" w:eastAsia="Times New Roman" w:hAnsi="Courier New" w:cs="Courier New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€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bez DPH </w:t>
                            </w:r>
                            <w:r w:rsidRPr="006A6310">
                              <w:rPr>
                                <w:rFonts w:ascii="Eurostile T OT" w:eastAsia="Times New Roman" w:hAnsi="Eurostile T OT" w:cs="Eurostile T OT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–</w:t>
                            </w: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 xml:space="preserve"> prieskum trhu,</w:t>
                            </w:r>
                          </w:p>
                          <w:p w:rsidR="006A6310" w:rsidRPr="006A6310" w:rsidRDefault="006A6310" w:rsidP="00515DB2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inherit" w:eastAsia="Times New Roman" w:hAnsi="inherit" w:cs="Arial"/>
                                <w:color w:val="00000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Elektronické trhovisko a dotácie</w:t>
                            </w:r>
                          </w:p>
                          <w:p w:rsidR="007F439C" w:rsidRPr="006A6310" w:rsidRDefault="006A6310" w:rsidP="006A6310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67" w:lineRule="atLeast"/>
                              <w:ind w:left="284" w:hanging="284"/>
                              <w:jc w:val="both"/>
                              <w:textAlignment w:val="baseline"/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</w:pPr>
                            <w:r w:rsidRPr="006A6310">
                              <w:rPr>
                                <w:rFonts w:ascii="Eurostile T OT" w:eastAsia="Times New Roman" w:hAnsi="Eurostile T OT" w:cs="Arial"/>
                                <w:color w:val="002060"/>
                                <w:sz w:val="20"/>
                                <w:szCs w:val="20"/>
                                <w:lang w:val="sk-SK" w:eastAsia="sk-SK"/>
                              </w:rPr>
                              <w:t>Všeobecné zmluvné podmienky k Zmluve o poskytnutí nenávratného finančného príspevku </w:t>
                            </w: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4pt;margin-top:237.3pt;width:516pt;height:23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BjDgIAAO8DAAAOAAAAZHJzL2Uyb0RvYy54bWysU1tu2zAQ/C/QOxD8ryW7tZMIloM0aYoC&#10;6QNIeoA1RVlESS5L0pbcG+UcvViXlO0a7V9RfRBLkTu7MztcXg9Gs530QaGt+XRSciatwEbZTc2/&#10;Pt2/uuQsRLANaLSy5nsZ+PXq5Ytl7yo5ww51Iz0jEBuq3tW8i9FVRRFEJw2ECTpp6bBFbyDS1m+K&#10;xkNP6EYXs7JcFD36xnkUMgT6ezce8lXGb1sp4ue2DTIyXXPqLebV53Wd1mK1hGrjwXVKHNqAf+jC&#10;gLJU9AR1BxHY1qu/oIwSHgO2cSLQFNi2SsjMgdhMyz/YPHbgZOZC4gR3kin8P1jxaffFM9XUfM6Z&#10;BUMjepJDxN3PZ+ZQSzZLEvUuVHTz0dHdOLzFgUad6Qb3gOJbYBZvO7AbeeM99p2EhlqcpsziLHXE&#10;CQlk3X/EhmrBNmIGGlpvkn6kCCN0GtX+NB7qhwn6uZjPX9PMORN0Nrt6c7G4yAMsoDqmOx/ie4mG&#10;paDmnuaf4WH3EGJqB6rjlVTN4r3SOntAW9bX/Go+m+eEsxOjIllUK1PzyzJ9o2kSy3e2yckRlB5j&#10;KqDtgXZiOnKOw3rIIp/UXGOzJx08jo6kF0RBh/4HZz25sebh+xa85Ex/sKRlsu4x8MdgfQzACkqt&#10;eeRsDG9jtvhI8YY0blVmn4YxVj60SK7KohxeQLLt+T7f+v1OV78AAAD//wMAUEsDBBQABgAIAAAA&#10;IQC01z2P4AAAAAsBAAAPAAAAZHJzL2Rvd25yZXYueG1sTI9BT4NAEIXvJv6HzZh4swtKkCJD0xg9&#10;mRgpHjwuMIVN2Vlkty3+e7cnPc6bl/e+V2wWM4oTzU5bRohXEQji1naae4TP+vUuA+G84k6Nlgnh&#10;hxxsyuurQuWdPXNFp53vRQhhlyuEwfspl9K1AxnlVnYiDr+9nY3y4Zx72c3qHMLNKO+jKJVGaQ4N&#10;g5roeaD2sDsahO0XVy/6+735qPaVrut1xG/pAfH2Ztk+gfC0+D8zXPADOpSBqbFH7pwYEbIkkHuE&#10;5DFJQVwMcZwGqUFYP2QZyLKQ/zeUvwAAAP//AwBQSwECLQAUAAYACAAAACEAtoM4kv4AAADhAQAA&#10;EwAAAAAAAAAAAAAAAAAAAAAAW0NvbnRlbnRfVHlwZXNdLnhtbFBLAQItABQABgAIAAAAIQA4/SH/&#10;1gAAAJQBAAALAAAAAAAAAAAAAAAAAC8BAABfcmVscy8ucmVsc1BLAQItABQABgAIAAAAIQB5kVBj&#10;DgIAAO8DAAAOAAAAAAAAAAAAAAAAAC4CAABkcnMvZTJvRG9jLnhtbFBLAQItABQABgAIAAAAIQC0&#10;1z2P4AAAAAsBAAAPAAAAAAAAAAAAAAAAAGgEAABkcnMvZG93bnJldi54bWxQSwUGAAAAAAQABADz&#10;AAAAdQUAAAAA&#10;" filled="f" stroked="f">
                <v:textbox inset="0,0,0,0">
                  <w:txbxContent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6A6310" w:rsidRPr="006A6310" w:rsidRDefault="006A6310" w:rsidP="006A6310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Eurostile T OT" w:hAnsi="Eurostile T OT"/>
                          <w:color w:val="002060"/>
                          <w:sz w:val="20"/>
                          <w:szCs w:val="20"/>
                          <w:lang w:val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Programové obdobie 2014 – 2020. Postupy a pravidlá pre riadiace orgány upravuje metodika úradu vlády pod názvom:  </w:t>
                      </w:r>
                      <w:r w:rsidRPr="006A6310">
                        <w:rPr>
                          <w:rFonts w:ascii="Eurostile T OT" w:eastAsia="Times New Roman" w:hAnsi="Eurostile T OT" w:cs="Arial"/>
                          <w:b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lang w:val="sk-SK" w:eastAsia="sk-SK"/>
                        </w:rPr>
                        <w:t>Systém riadenia európskych štrukturálnych a investičných fondov,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 prináša nové pravidlá a postupy,</w:t>
                      </w:r>
                    </w:p>
                    <w:p w:rsidR="006A6310" w:rsidRPr="006A6310" w:rsidRDefault="006A6310" w:rsidP="006A6310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Eurostile T OT" w:hAnsi="Eurostile T OT"/>
                          <w:color w:val="002060"/>
                          <w:sz w:val="20"/>
                          <w:szCs w:val="20"/>
                          <w:lang w:val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b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lang w:val="sk-SK" w:eastAsia="sk-SK"/>
                        </w:rPr>
                        <w:t>Kontrola  verejného obstarávania riadiacim orgánom zameraná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 na dodržiavanie základných princípov VO, ktorými sú: rovnaké zaobchádzanie; nediskriminácia uchádzačov alebo záujemcov; transparentnosť vrátane vylúčenia konfliktu záujmov;  hospodárnosť (posudzovanie oprávnenosti výdavkov z hľadiska hospodárnosti)  a efektív</w:t>
                      </w:r>
                      <w:r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n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osť</w:t>
                      </w:r>
                    </w:p>
                    <w:p w:rsidR="006A6310" w:rsidRPr="006A6310" w:rsidRDefault="006A6310" w:rsidP="006A6310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jc w:val="both"/>
                        <w:textAlignment w:val="baseline"/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b/>
                          <w:bCs/>
                          <w:color w:val="002060"/>
                          <w:sz w:val="20"/>
                          <w:szCs w:val="20"/>
                          <w:bdr w:val="none" w:sz="0" w:space="0" w:color="auto" w:frame="1"/>
                          <w:lang w:val="sk-SK" w:eastAsia="sk-SK"/>
                        </w:rPr>
                        <w:t>Zákon č. 292/2014 zo 17. septembra 2014 o príspevku poskytovanom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 z EŠIF. Právne vzťahy pri poskytovaní príspevku; postup a podmienky poskytovania príspevku; práva a povinnosti osôb;  pôsobnosť orgánov štátnej správy a orgánov územnej samosprávy pri poskytovaní príspevku a zodpovednosť za porušenie podmienok poskytnutia príspevku. Základné princípy riadenia a kontroly pri poskytovaní príspevku, financovaní príspevku a výkone vládneho auditu a obsahuje procesné ustanovenia pri rozhodovaní o žiadosti.</w:t>
                      </w:r>
                    </w:p>
                    <w:p w:rsidR="006A6310" w:rsidRPr="006A6310" w:rsidRDefault="006A6310" w:rsidP="006A6310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jc w:val="both"/>
                        <w:textAlignment w:val="baseline"/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Povinnosti žiadateľa v oblasti verejného obstarávania pred podaním žiadosti o financovanie projektu z verejných zdrojov alebo zdrojov EU.  </w:t>
                      </w:r>
                    </w:p>
                    <w:p w:rsidR="006A6310" w:rsidRDefault="006A6310" w:rsidP="006A6310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Zákazky nad 5 000 </w:t>
                      </w:r>
                      <w:r w:rsidRPr="006A6310">
                        <w:rPr>
                          <w:rFonts w:ascii="Courier New" w:eastAsia="Times New Roman" w:hAnsi="Courier New" w:cs="Courier New"/>
                          <w:color w:val="002060"/>
                          <w:sz w:val="20"/>
                          <w:szCs w:val="20"/>
                          <w:lang w:val="sk-SK" w:eastAsia="sk-SK"/>
                        </w:rPr>
                        <w:t>€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 bez DPH </w:t>
                      </w:r>
                      <w:r w:rsidRPr="006A6310">
                        <w:rPr>
                          <w:rFonts w:ascii="Eurostile T OT" w:eastAsia="Times New Roman" w:hAnsi="Eurostile T OT" w:cs="Eurostile T OT"/>
                          <w:color w:val="002060"/>
                          <w:sz w:val="20"/>
                          <w:szCs w:val="20"/>
                          <w:lang w:val="sk-SK" w:eastAsia="sk-SK"/>
                        </w:rPr>
                        <w:t>–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 prieskum trhu, písomná dokumentácia,</w:t>
                      </w:r>
                    </w:p>
                    <w:p w:rsidR="006A6310" w:rsidRPr="006A6310" w:rsidRDefault="006A6310" w:rsidP="00515DB2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inherit" w:eastAsia="Times New Roman" w:hAnsi="inherit" w:cs="Arial"/>
                          <w:color w:val="00000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Zákazka do 1 000 </w:t>
                      </w:r>
                      <w:r w:rsidRPr="006A6310">
                        <w:rPr>
                          <w:rFonts w:ascii="Courier New" w:eastAsia="Times New Roman" w:hAnsi="Courier New" w:cs="Courier New"/>
                          <w:color w:val="002060"/>
                          <w:sz w:val="20"/>
                          <w:szCs w:val="20"/>
                          <w:lang w:val="sk-SK" w:eastAsia="sk-SK"/>
                        </w:rPr>
                        <w:t>€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 bez DPH </w:t>
                      </w:r>
                      <w:r w:rsidRPr="006A6310">
                        <w:rPr>
                          <w:rFonts w:ascii="Eurostile T OT" w:eastAsia="Times New Roman" w:hAnsi="Eurostile T OT" w:cs="Eurostile T OT"/>
                          <w:color w:val="002060"/>
                          <w:sz w:val="20"/>
                          <w:szCs w:val="20"/>
                          <w:lang w:val="sk-SK" w:eastAsia="sk-SK"/>
                        </w:rPr>
                        <w:t>–</w:t>
                      </w: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 xml:space="preserve"> prieskum trhu,</w:t>
                      </w:r>
                    </w:p>
                    <w:p w:rsidR="006A6310" w:rsidRPr="006A6310" w:rsidRDefault="006A6310" w:rsidP="00515DB2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ascii="inherit" w:eastAsia="Times New Roman" w:hAnsi="inherit" w:cs="Arial"/>
                          <w:color w:val="00000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Elektronické trhovisko a dotácie</w:t>
                      </w:r>
                    </w:p>
                    <w:p w:rsidR="007F439C" w:rsidRPr="006A6310" w:rsidRDefault="006A6310" w:rsidP="006A6310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67" w:lineRule="atLeast"/>
                        <w:ind w:left="284" w:hanging="284"/>
                        <w:jc w:val="both"/>
                        <w:textAlignment w:val="baseline"/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</w:pPr>
                      <w:r w:rsidRPr="006A6310">
                        <w:rPr>
                          <w:rFonts w:ascii="Eurostile T OT" w:eastAsia="Times New Roman" w:hAnsi="Eurostile T OT" w:cs="Arial"/>
                          <w:color w:val="002060"/>
                          <w:sz w:val="20"/>
                          <w:szCs w:val="20"/>
                          <w:lang w:val="sk-SK" w:eastAsia="sk-SK"/>
                        </w:rPr>
                        <w:t>Všeobecné zmluvné podmienky k Zmluve o poskytnutí nenávratného finančného príspevku </w:t>
                      </w: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D258D2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</w:t>
                            </w:r>
                            <w:r w:rsidR="00FB5C4C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80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,- Eur</w:t>
                            </w:r>
                            <w:r w:rsidR="002B5C6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-.65pt;margin-top:15.2pt;width:510.1pt;height:3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A92hdf4AAAAAoBAAAPAAAAZHJzL2Rvd25yZXYu&#10;eG1sTI/NbsIwEITvlfoO1lbqDewARZDGQRH9Ua+FSr068TaOGq+DbSDl6WtO7XE0o5lvis1oe3ZC&#10;HzpHErKpAIbUON1RK+Fj/zJZAQtRkVa9I5TwgwE25e1NoXLtzvSOp11sWSqhkCsJJsYh5zw0Bq0K&#10;UzcgJe/Leatikr7l2qtzKrc9nwmx5FZ1lBaMGnBrsPneHa0E/7wN9eVQmdlT/KxeVb8/vHUXKe/v&#10;xuoRWMQx/oXhip/QoUxMtTuSDqyXMMnmKSlhLhbArr7IVmtgtYTlevEAvCz4/wvlLwAAAP//AwBQ&#10;SwECLQAUAAYACAAAACEAtoM4kv4AAADhAQAAEwAAAAAAAAAAAAAAAAAAAAAAW0NvbnRlbnRfVHlw&#10;ZXNdLnhtbFBLAQItABQABgAIAAAAIQA4/SH/1gAAAJQBAAALAAAAAAAAAAAAAAAAAC8BAABfcmVs&#10;cy8ucmVsc1BLAQItABQABgAIAAAAIQCRthASKQIAACsEAAAOAAAAAAAAAAAAAAAAAC4CAABkcnMv&#10;ZTJvRG9jLnhtbFBLAQItABQABgAIAAAAIQA92hdf4AAAAAoBAAAPAAAAAAAAAAAAAAAAAIM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D258D2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</w:t>
                      </w:r>
                      <w:r w:rsidR="00FB5C4C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80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,- Eur</w:t>
                      </w:r>
                      <w:r w:rsidR="002B5C6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174625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FB5C4C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22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r w:rsidR="00AA330B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81.5pt;margin-top:13.7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PLcg+N8AAAAJAQAADwAAAGRycy9kb3ducmV2Lnht&#10;bEyPwU7DMBBE70j8g7VI3KhDo6YhxKkqBBckhFoqIW5uvMSBeB1stw1/z3KC2452NPOmXk1uEEcM&#10;sfek4HqWgUBqvempU7B7ebgqQcSkyejBEyr4xgir5vys1pXxJ9rgcZs6wSEUK63ApjRWUsbWotNx&#10;5kck/r374HRiGTppgj5xuBvkPMsK6XRP3GD1iHcW28/twSlYlm/GfoTHaff6tP6yz6Mc7rVU6vJi&#10;Wt+CSDilPzP84jM6NMy09wcyUQysi5y3JAXz5QIEG/LFDR97BUWZg2xq+X9B8wM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A8tyD4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FB5C4C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22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r w:rsidR="00AA330B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77" w:rsidRDefault="00E37A77" w:rsidP="00506234">
      <w:pPr>
        <w:spacing w:after="0" w:line="240" w:lineRule="auto"/>
      </w:pPr>
      <w:r>
        <w:separator/>
      </w:r>
    </w:p>
  </w:endnote>
  <w:end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77" w:rsidRDefault="00E37A77" w:rsidP="00506234">
      <w:pPr>
        <w:spacing w:after="0" w:line="240" w:lineRule="auto"/>
      </w:pPr>
      <w:r>
        <w:separator/>
      </w:r>
    </w:p>
  </w:footnote>
  <w:foot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9516A"/>
    <w:multiLevelType w:val="multilevel"/>
    <w:tmpl w:val="523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18"/>
  </w:num>
  <w:num w:numId="8">
    <w:abstractNumId w:val="19"/>
  </w:num>
  <w:num w:numId="9">
    <w:abstractNumId w:val="0"/>
  </w:num>
  <w:num w:numId="10">
    <w:abstractNumId w:val="13"/>
  </w:num>
  <w:num w:numId="11">
    <w:abstractNumId w:val="26"/>
  </w:num>
  <w:num w:numId="12">
    <w:abstractNumId w:val="12"/>
  </w:num>
  <w:num w:numId="13">
    <w:abstractNumId w:val="8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25"/>
  </w:num>
  <w:num w:numId="20">
    <w:abstractNumId w:val="6"/>
  </w:num>
  <w:num w:numId="21">
    <w:abstractNumId w:val="4"/>
  </w:num>
  <w:num w:numId="22">
    <w:abstractNumId w:val="1"/>
  </w:num>
  <w:num w:numId="23">
    <w:abstractNumId w:val="14"/>
  </w:num>
  <w:num w:numId="24">
    <w:abstractNumId w:val="17"/>
  </w:num>
  <w:num w:numId="25">
    <w:abstractNumId w:val="5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50147"/>
    <w:rsid w:val="00062C74"/>
    <w:rsid w:val="00081E14"/>
    <w:rsid w:val="000A6EF9"/>
    <w:rsid w:val="000E6B40"/>
    <w:rsid w:val="000E6F9C"/>
    <w:rsid w:val="000F5CC3"/>
    <w:rsid w:val="00137C23"/>
    <w:rsid w:val="00175359"/>
    <w:rsid w:val="001D2195"/>
    <w:rsid w:val="001F0600"/>
    <w:rsid w:val="0021276E"/>
    <w:rsid w:val="002545F2"/>
    <w:rsid w:val="002A1B98"/>
    <w:rsid w:val="002B3B2B"/>
    <w:rsid w:val="002B5C62"/>
    <w:rsid w:val="002F3A18"/>
    <w:rsid w:val="002F6DF2"/>
    <w:rsid w:val="003103DD"/>
    <w:rsid w:val="00342454"/>
    <w:rsid w:val="0034295E"/>
    <w:rsid w:val="00343DD7"/>
    <w:rsid w:val="003560FC"/>
    <w:rsid w:val="00364B6D"/>
    <w:rsid w:val="003876DF"/>
    <w:rsid w:val="0039584F"/>
    <w:rsid w:val="003A42E1"/>
    <w:rsid w:val="003E40EC"/>
    <w:rsid w:val="004448A1"/>
    <w:rsid w:val="00465DF7"/>
    <w:rsid w:val="00465E56"/>
    <w:rsid w:val="00480601"/>
    <w:rsid w:val="004811F7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640CA8"/>
    <w:rsid w:val="00665005"/>
    <w:rsid w:val="00675A7E"/>
    <w:rsid w:val="006820F0"/>
    <w:rsid w:val="00697E7E"/>
    <w:rsid w:val="006A6310"/>
    <w:rsid w:val="006F67E1"/>
    <w:rsid w:val="0071318F"/>
    <w:rsid w:val="00761E42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C1A60"/>
    <w:rsid w:val="008C1B3D"/>
    <w:rsid w:val="008C53D2"/>
    <w:rsid w:val="008E4093"/>
    <w:rsid w:val="008E7743"/>
    <w:rsid w:val="008F1068"/>
    <w:rsid w:val="009136D1"/>
    <w:rsid w:val="009227FA"/>
    <w:rsid w:val="00973FCA"/>
    <w:rsid w:val="00991D0C"/>
    <w:rsid w:val="009A2941"/>
    <w:rsid w:val="009B6F6E"/>
    <w:rsid w:val="009C0DAD"/>
    <w:rsid w:val="00A234F6"/>
    <w:rsid w:val="00A47D5C"/>
    <w:rsid w:val="00A51EC8"/>
    <w:rsid w:val="00A97A76"/>
    <w:rsid w:val="00AA3117"/>
    <w:rsid w:val="00AA330B"/>
    <w:rsid w:val="00AB1C0D"/>
    <w:rsid w:val="00AC1243"/>
    <w:rsid w:val="00AE05C4"/>
    <w:rsid w:val="00AE3482"/>
    <w:rsid w:val="00AE6943"/>
    <w:rsid w:val="00B44C3D"/>
    <w:rsid w:val="00BC5AFA"/>
    <w:rsid w:val="00C30474"/>
    <w:rsid w:val="00C40FE5"/>
    <w:rsid w:val="00C62571"/>
    <w:rsid w:val="00C91968"/>
    <w:rsid w:val="00CE520C"/>
    <w:rsid w:val="00D17277"/>
    <w:rsid w:val="00D23588"/>
    <w:rsid w:val="00D258D2"/>
    <w:rsid w:val="00D44BC0"/>
    <w:rsid w:val="00D51FE3"/>
    <w:rsid w:val="00D7003F"/>
    <w:rsid w:val="00DB6780"/>
    <w:rsid w:val="00DC6389"/>
    <w:rsid w:val="00DD3BB9"/>
    <w:rsid w:val="00DD4A04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E613D"/>
    <w:rsid w:val="00EF2354"/>
    <w:rsid w:val="00EF4621"/>
    <w:rsid w:val="00F62026"/>
    <w:rsid w:val="00F651B5"/>
    <w:rsid w:val="00F73C7C"/>
    <w:rsid w:val="00FB5C4C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2B5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2B5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A07E-B0B7-4D5C-BE73-1CD49A95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Adriana Matušová</cp:lastModifiedBy>
  <cp:revision>4</cp:revision>
  <cp:lastPrinted>2013-08-26T10:50:00Z</cp:lastPrinted>
  <dcterms:created xsi:type="dcterms:W3CDTF">2015-06-04T11:43:00Z</dcterms:created>
  <dcterms:modified xsi:type="dcterms:W3CDTF">2015-08-03T17:19:00Z</dcterms:modified>
</cp:coreProperties>
</file>